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A66" w:rsidRDefault="00491A66" w:rsidP="00491A66">
      <w:pPr>
        <w:spacing w:line="480" w:lineRule="auto"/>
        <w:rPr>
          <w:rFonts w:ascii="Times New Roman" w:hAnsi="Times New Roman" w:cs="Times New Roman"/>
          <w:sz w:val="24"/>
          <w:szCs w:val="24"/>
        </w:rPr>
      </w:pPr>
    </w:p>
    <w:p w:rsidR="00491A66" w:rsidRDefault="00491A66" w:rsidP="00491A66">
      <w:pPr>
        <w:spacing w:line="480" w:lineRule="auto"/>
        <w:rPr>
          <w:rFonts w:ascii="Times New Roman" w:hAnsi="Times New Roman" w:cs="Times New Roman"/>
          <w:sz w:val="24"/>
          <w:szCs w:val="24"/>
        </w:rPr>
      </w:pPr>
    </w:p>
    <w:p w:rsidR="00491A66" w:rsidRDefault="00491A66" w:rsidP="00491A66">
      <w:pPr>
        <w:spacing w:line="480" w:lineRule="auto"/>
        <w:rPr>
          <w:rFonts w:ascii="Times New Roman" w:hAnsi="Times New Roman" w:cs="Times New Roman"/>
          <w:sz w:val="24"/>
          <w:szCs w:val="24"/>
        </w:rPr>
      </w:pPr>
    </w:p>
    <w:p w:rsidR="00491A66" w:rsidRDefault="00491A66" w:rsidP="00491A66">
      <w:pPr>
        <w:spacing w:line="480" w:lineRule="auto"/>
        <w:rPr>
          <w:rFonts w:ascii="Times New Roman" w:hAnsi="Times New Roman" w:cs="Times New Roman"/>
          <w:sz w:val="24"/>
          <w:szCs w:val="24"/>
        </w:rPr>
      </w:pPr>
    </w:p>
    <w:p w:rsidR="00491A66" w:rsidRDefault="00491A66" w:rsidP="00491A66">
      <w:pPr>
        <w:spacing w:line="480" w:lineRule="auto"/>
        <w:rPr>
          <w:rFonts w:ascii="Times New Roman" w:hAnsi="Times New Roman" w:cs="Times New Roman"/>
          <w:sz w:val="24"/>
          <w:szCs w:val="24"/>
        </w:rPr>
      </w:pPr>
    </w:p>
    <w:p w:rsidR="00491A66" w:rsidRDefault="00491A66" w:rsidP="00491A66">
      <w:pPr>
        <w:spacing w:line="480" w:lineRule="auto"/>
        <w:rPr>
          <w:rFonts w:ascii="Times New Roman" w:hAnsi="Times New Roman" w:cs="Times New Roman"/>
          <w:sz w:val="24"/>
          <w:szCs w:val="24"/>
        </w:rPr>
      </w:pPr>
    </w:p>
    <w:p w:rsidR="00491A66" w:rsidRDefault="00491A66" w:rsidP="00491A66">
      <w:pPr>
        <w:spacing w:line="480" w:lineRule="auto"/>
        <w:rPr>
          <w:rFonts w:ascii="Times New Roman" w:hAnsi="Times New Roman" w:cs="Times New Roman"/>
          <w:sz w:val="24"/>
          <w:szCs w:val="24"/>
        </w:rPr>
      </w:pPr>
    </w:p>
    <w:p w:rsidR="00491A66" w:rsidRDefault="00491A66" w:rsidP="00A74A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Trade Protectionism</w:t>
      </w:r>
    </w:p>
    <w:p w:rsidR="00491A66" w:rsidRDefault="00491A66" w:rsidP="00A74A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91A66" w:rsidRDefault="00491A66" w:rsidP="00A74A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491A66" w:rsidRDefault="00491A66">
      <w:pPr>
        <w:rPr>
          <w:rFonts w:ascii="Times New Roman" w:hAnsi="Times New Roman" w:cs="Times New Roman"/>
          <w:sz w:val="24"/>
          <w:szCs w:val="24"/>
        </w:rPr>
      </w:pPr>
      <w:r>
        <w:rPr>
          <w:rFonts w:ascii="Times New Roman" w:hAnsi="Times New Roman" w:cs="Times New Roman"/>
          <w:sz w:val="24"/>
          <w:szCs w:val="24"/>
        </w:rPr>
        <w:br w:type="page"/>
      </w:r>
    </w:p>
    <w:p w:rsidR="00491A66" w:rsidRDefault="00491A66" w:rsidP="00A74AF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Trade Protectionism</w:t>
      </w:r>
    </w:p>
    <w:p w:rsidR="00491A66" w:rsidRPr="00491A66" w:rsidRDefault="00491A66" w:rsidP="00A74AF8">
      <w:pPr>
        <w:spacing w:after="0" w:line="480" w:lineRule="auto"/>
        <w:contextualSpacing/>
        <w:jc w:val="center"/>
        <w:rPr>
          <w:rFonts w:ascii="Times New Roman" w:hAnsi="Times New Roman" w:cs="Times New Roman"/>
          <w:b/>
          <w:sz w:val="24"/>
          <w:szCs w:val="24"/>
        </w:rPr>
      </w:pPr>
      <w:r w:rsidRPr="00491A66">
        <w:rPr>
          <w:rFonts w:ascii="Times New Roman" w:hAnsi="Times New Roman" w:cs="Times New Roman"/>
          <w:b/>
          <w:sz w:val="24"/>
          <w:szCs w:val="24"/>
        </w:rPr>
        <w:t>Introduction</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Trade protectionism refers to the government policies that are aimed at protecting trade activities within the nation (Aboushi, 2010). In this case, trade protectionism is all the existing trade policies that a government implements to be followed within its jurisdiction with the aim of protecting the domestic producers against the foreign producers in a particular economy or industry. The protection is usually achieved by raising the prices of foreign products, lowering the production costs for domestic producers as well as limiting the freedom of trade and access to the market by the foreign producers (Chauvin &amp; Priscila, 2012). I will use the case of the US to demonstrate the role of government in trade protectionism activities.</w:t>
      </w:r>
    </w:p>
    <w:p w:rsidR="00491A66" w:rsidRPr="00491A66" w:rsidRDefault="00491A66" w:rsidP="00A74AF8">
      <w:pPr>
        <w:spacing w:after="0" w:line="480" w:lineRule="auto"/>
        <w:contextualSpacing/>
        <w:jc w:val="center"/>
        <w:rPr>
          <w:rFonts w:ascii="Times New Roman" w:hAnsi="Times New Roman" w:cs="Times New Roman"/>
          <w:b/>
          <w:sz w:val="24"/>
          <w:szCs w:val="24"/>
        </w:rPr>
      </w:pPr>
      <w:r w:rsidRPr="00491A66">
        <w:rPr>
          <w:rFonts w:ascii="Times New Roman" w:hAnsi="Times New Roman" w:cs="Times New Roman"/>
          <w:b/>
          <w:sz w:val="24"/>
          <w:szCs w:val="24"/>
        </w:rPr>
        <w:t>US and Trade Protectionism</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The United States is among the top five countries that encourage free international trade (Eric, 2017). In this regard, the US is considered as one of the leading trade liberalizers globally. It encourages foreign investors to invest in the country and engages in more international trade. One of the largest trading partners with the US is China. However, the US was in the spotlight when it elected Donald trump as its president in November 2016. Mr Trump had indicated in his campaigns the intention to implement several trade protectionism plans, claiming that they would help him achieve his slogan of “Reclaiming the American Economic Independence.” (Trump, 2016). This is a clear indication that the government has the capacity of influencing the level of trade activities happening in the nation. For instance, the Trump campaigns entailed controversial policies such as imposing high tariffs on China, which is a form of trade protectionism.</w:t>
      </w:r>
    </w:p>
    <w:p w:rsidR="00491A66" w:rsidRPr="001B36AB" w:rsidRDefault="00491A66" w:rsidP="00A74AF8">
      <w:pPr>
        <w:spacing w:after="0" w:line="480" w:lineRule="auto"/>
        <w:contextualSpacing/>
        <w:jc w:val="center"/>
        <w:rPr>
          <w:rFonts w:ascii="Times New Roman" w:hAnsi="Times New Roman" w:cs="Times New Roman"/>
          <w:b/>
          <w:sz w:val="24"/>
          <w:szCs w:val="24"/>
        </w:rPr>
      </w:pPr>
      <w:r w:rsidRPr="001B36AB">
        <w:rPr>
          <w:rFonts w:ascii="Times New Roman" w:hAnsi="Times New Roman" w:cs="Times New Roman"/>
          <w:b/>
          <w:sz w:val="24"/>
          <w:szCs w:val="24"/>
        </w:rPr>
        <w:t>Types of Government Trade Protectionism</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The government uses different methods to impose trade protectionism for its domestic producers. The first method, which is commonly utilized is the tariff taxes (Aboushi, 2010). The US government may increase tariff taxes on the goods and services from foreign producers. Even though the GATT campaigns for its members to allow free international trade, the majority of the GATT members still impose tariff taxes whenever they deem necessary (Aboushi, 2010). The second method is the use of trade quotas. In this case, the US government may impose quota ceilings on the quantity of foreign products sold in the domestic market.</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Consequently, the foreign producers will have to limit the products and services they offer to the US market, making them more expensive due to high demand and low supply, hence becoming unattractive or unaffordable to the domestic consumers in the US. The US government can also use regulatory obstacles as a way of protecting its local producers. In this case, the regulatory hurdles will make it difficult for the foreign traders to import goods to the US since they will be needed to meet the several lists of specification and standards before their products are allowed into the country</w:t>
      </w:r>
      <w:r w:rsidR="00D252BD">
        <w:rPr>
          <w:rFonts w:ascii="Times New Roman" w:hAnsi="Times New Roman" w:cs="Times New Roman"/>
          <w:sz w:val="24"/>
          <w:szCs w:val="24"/>
        </w:rPr>
        <w:t xml:space="preserve"> (Cavusgil, </w:t>
      </w:r>
      <w:r w:rsidR="00A74AF8">
        <w:rPr>
          <w:rFonts w:ascii="Times New Roman" w:hAnsi="Times New Roman" w:cs="Times New Roman"/>
          <w:sz w:val="24"/>
          <w:szCs w:val="24"/>
        </w:rPr>
        <w:t>Knight  &amp;</w:t>
      </w:r>
      <w:r w:rsidR="00D252BD">
        <w:rPr>
          <w:rFonts w:ascii="Times New Roman" w:hAnsi="Times New Roman" w:cs="Times New Roman"/>
          <w:sz w:val="24"/>
          <w:szCs w:val="24"/>
        </w:rPr>
        <w:t xml:space="preserve"> Reseinberger, 2017)</w:t>
      </w:r>
      <w:r w:rsidRPr="00491A66">
        <w:rPr>
          <w:rFonts w:ascii="Times New Roman" w:hAnsi="Times New Roman" w:cs="Times New Roman"/>
          <w:sz w:val="24"/>
          <w:szCs w:val="24"/>
        </w:rPr>
        <w:t xml:space="preserve">. </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 xml:space="preserve">Another indirect trade protectionism practice is the use of subsidies to domestic producers (Aboushi, 2010). The US government can give grants to its local producers in terms of tax breaks as well as direct cash payments. These will make the production costs cheaper for domestic producers, in turn making the foreign products to be expensive to the local consumers. The result becomes decrease of demand for the foreign products, which either force the foreign producers to either lower their prices or look for alternative markets to sell their products, hence the role of government in trade protectionism. </w:t>
      </w:r>
    </w:p>
    <w:p w:rsidR="00491A66" w:rsidRPr="00491A66" w:rsidRDefault="00491A66" w:rsidP="00A74AF8">
      <w:pPr>
        <w:spacing w:after="0" w:line="480" w:lineRule="auto"/>
        <w:contextualSpacing/>
        <w:rPr>
          <w:rFonts w:ascii="Times New Roman" w:hAnsi="Times New Roman" w:cs="Times New Roman"/>
          <w:sz w:val="24"/>
          <w:szCs w:val="24"/>
        </w:rPr>
      </w:pPr>
      <w:r w:rsidRPr="00491A66">
        <w:rPr>
          <w:rFonts w:ascii="Times New Roman" w:hAnsi="Times New Roman" w:cs="Times New Roman"/>
          <w:sz w:val="24"/>
          <w:szCs w:val="24"/>
        </w:rPr>
        <w:t>The government may also use currency controls to manipulate the currency exchange, making it difficult to access the foreign currency or making the foreign products to appear more expensive due to the exchange rates.</w:t>
      </w:r>
    </w:p>
    <w:p w:rsidR="00491A66" w:rsidRPr="001B36AB" w:rsidRDefault="00491A66" w:rsidP="00A74AF8">
      <w:pPr>
        <w:spacing w:after="0" w:line="480" w:lineRule="auto"/>
        <w:contextualSpacing/>
        <w:jc w:val="center"/>
        <w:rPr>
          <w:rFonts w:ascii="Times New Roman" w:hAnsi="Times New Roman" w:cs="Times New Roman"/>
          <w:b/>
          <w:sz w:val="24"/>
          <w:szCs w:val="24"/>
        </w:rPr>
      </w:pPr>
      <w:r w:rsidRPr="001B36AB">
        <w:rPr>
          <w:rFonts w:ascii="Times New Roman" w:hAnsi="Times New Roman" w:cs="Times New Roman"/>
          <w:b/>
          <w:sz w:val="24"/>
          <w:szCs w:val="24"/>
        </w:rPr>
        <w:t>Support for Trade Protectionism</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Several views exist concerning protectionism in the global economy. Some of the critical reasons for trade protectionism include national defence. In this case, it is believed that the protection of producers in the industries like the weapon manufacturing industry is seen as a prudent way to ensure that a country’s preparedness for adverse times (Yan &amp; Whalley, 2012). This stand is fueled by patriotism reasoning. However, it is also argued that the protection of such industries has led to economies suffering due to the high taxes. It is argued that leaving the sensitive sectors at the hand of foreign companies may lead to a threat to the defence of the country should the foreign companies decide to threaten national security</w:t>
      </w:r>
      <w:r w:rsidR="00D252BD">
        <w:rPr>
          <w:rFonts w:ascii="Times New Roman" w:hAnsi="Times New Roman" w:cs="Times New Roman"/>
          <w:sz w:val="24"/>
          <w:szCs w:val="24"/>
        </w:rPr>
        <w:t xml:space="preserve"> (Cavusgil, </w:t>
      </w:r>
      <w:r w:rsidR="00A74AF8">
        <w:rPr>
          <w:rFonts w:ascii="Times New Roman" w:hAnsi="Times New Roman" w:cs="Times New Roman"/>
          <w:sz w:val="24"/>
          <w:szCs w:val="24"/>
        </w:rPr>
        <w:t>Knight  &amp;</w:t>
      </w:r>
      <w:r w:rsidR="00D252BD">
        <w:rPr>
          <w:rFonts w:ascii="Times New Roman" w:hAnsi="Times New Roman" w:cs="Times New Roman"/>
          <w:sz w:val="24"/>
          <w:szCs w:val="24"/>
        </w:rPr>
        <w:t xml:space="preserve"> Reseinberger, 2017)</w:t>
      </w:r>
      <w:r w:rsidRPr="00491A66">
        <w:rPr>
          <w:rFonts w:ascii="Times New Roman" w:hAnsi="Times New Roman" w:cs="Times New Roman"/>
          <w:sz w:val="24"/>
          <w:szCs w:val="24"/>
        </w:rPr>
        <w:t xml:space="preserve">. </w:t>
      </w:r>
    </w:p>
    <w:p w:rsidR="00491A66" w:rsidRPr="001B36AB" w:rsidRDefault="00491A66" w:rsidP="00A74AF8">
      <w:pPr>
        <w:spacing w:after="0" w:line="480" w:lineRule="auto"/>
        <w:contextualSpacing/>
        <w:jc w:val="center"/>
        <w:rPr>
          <w:rFonts w:ascii="Times New Roman" w:hAnsi="Times New Roman" w:cs="Times New Roman"/>
          <w:b/>
          <w:sz w:val="24"/>
          <w:szCs w:val="24"/>
        </w:rPr>
      </w:pPr>
      <w:r w:rsidRPr="001B36AB">
        <w:rPr>
          <w:rFonts w:ascii="Times New Roman" w:hAnsi="Times New Roman" w:cs="Times New Roman"/>
          <w:b/>
          <w:sz w:val="24"/>
          <w:szCs w:val="24"/>
        </w:rPr>
        <w:t>Balance of payments</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Those advocating for protectionism base their arguments on the alarm raised by the deficit in the balance of payment of a country (Aboushi, 2010). This is mainly common with the politicians in times of increase in trade deficits. They argue that the state should engage in trade protectionism to help in preventing further shortages and help them fight the perceived “trade injustice”</w:t>
      </w:r>
      <w:r w:rsidR="00D252BD">
        <w:rPr>
          <w:rFonts w:ascii="Times New Roman" w:hAnsi="Times New Roman" w:cs="Times New Roman"/>
          <w:sz w:val="24"/>
          <w:szCs w:val="24"/>
        </w:rPr>
        <w:t xml:space="preserve"> (Cavusgil, Knight &amp; Reseinberger, 2017)</w:t>
      </w:r>
      <w:r w:rsidRPr="00491A66">
        <w:rPr>
          <w:rFonts w:ascii="Times New Roman" w:hAnsi="Times New Roman" w:cs="Times New Roman"/>
          <w:sz w:val="24"/>
          <w:szCs w:val="24"/>
        </w:rPr>
        <w:t>. From an economic viewpoint, this argument is ignorant of relevant economic variables. First, several economic studies have shown that trade deficit alone does not portray any harm to the economy. Secondly, several studies have shown that a reduction in import is more harmful to the economy as it leads to a decline in the GDP (US Current, 2008).</w:t>
      </w:r>
    </w:p>
    <w:p w:rsidR="00491A66" w:rsidRPr="001B36AB" w:rsidRDefault="00491A66" w:rsidP="00A74AF8">
      <w:pPr>
        <w:spacing w:after="0" w:line="480" w:lineRule="auto"/>
        <w:contextualSpacing/>
        <w:jc w:val="center"/>
        <w:rPr>
          <w:rFonts w:ascii="Times New Roman" w:hAnsi="Times New Roman" w:cs="Times New Roman"/>
          <w:b/>
          <w:sz w:val="24"/>
          <w:szCs w:val="24"/>
        </w:rPr>
      </w:pPr>
      <w:r w:rsidRPr="001B36AB">
        <w:rPr>
          <w:rFonts w:ascii="Times New Roman" w:hAnsi="Times New Roman" w:cs="Times New Roman"/>
          <w:b/>
          <w:sz w:val="24"/>
          <w:szCs w:val="24"/>
        </w:rPr>
        <w:t>Employment</w:t>
      </w:r>
    </w:p>
    <w:p w:rsidR="00491A66" w:rsidRPr="00491A66"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The third common reason for the trade restrictions is that it helps in protecting the employment opportunities of the locals</w:t>
      </w:r>
      <w:r w:rsidR="00D252BD">
        <w:rPr>
          <w:rFonts w:ascii="Times New Roman" w:hAnsi="Times New Roman" w:cs="Times New Roman"/>
          <w:sz w:val="24"/>
          <w:szCs w:val="24"/>
        </w:rPr>
        <w:t xml:space="preserve"> (Cavusgil, Knight &amp; Reseinberger, 2017)</w:t>
      </w:r>
      <w:r w:rsidRPr="00491A66">
        <w:rPr>
          <w:rFonts w:ascii="Times New Roman" w:hAnsi="Times New Roman" w:cs="Times New Roman"/>
          <w:sz w:val="24"/>
          <w:szCs w:val="24"/>
        </w:rPr>
        <w:t xml:space="preserve">. This is usually done as the government gives in to the demands of the workers and employers asking for protection against international competition. The result has always been the reduction in imports and preserving the jobs. However, the other results are the reduction in exports, which leads to further loss of employment opportunities to those dealing in the export industry, making the effect to be almost zero (Aboushi, 2010). Secondly, economists argue that the cost per job saved to the public (who pay the taxes) is generally higher when protectionism is practised, hence making the practice to be uneconomical. Finally, analysts argue that while the jobs in the industry at risk is saved, industries that depend on the imports for their raw materials further record negative business performance, hence leading to adverse economic results. </w:t>
      </w:r>
    </w:p>
    <w:p w:rsidR="00491A66" w:rsidRPr="001B36AB" w:rsidRDefault="00491A66" w:rsidP="00A74AF8">
      <w:pPr>
        <w:spacing w:after="0" w:line="480" w:lineRule="auto"/>
        <w:contextualSpacing/>
        <w:jc w:val="center"/>
        <w:rPr>
          <w:rFonts w:ascii="Times New Roman" w:hAnsi="Times New Roman" w:cs="Times New Roman"/>
          <w:b/>
          <w:sz w:val="24"/>
          <w:szCs w:val="24"/>
        </w:rPr>
      </w:pPr>
      <w:r w:rsidRPr="001B36AB">
        <w:rPr>
          <w:rFonts w:ascii="Times New Roman" w:hAnsi="Times New Roman" w:cs="Times New Roman"/>
          <w:b/>
          <w:sz w:val="24"/>
          <w:szCs w:val="24"/>
        </w:rPr>
        <w:t>Infant industries</w:t>
      </w:r>
    </w:p>
    <w:p w:rsidR="00D23A75" w:rsidRPr="00D23A75" w:rsidRDefault="00491A66" w:rsidP="00A74AF8">
      <w:pPr>
        <w:spacing w:after="0" w:line="480" w:lineRule="auto"/>
        <w:ind w:firstLine="720"/>
        <w:contextualSpacing/>
        <w:rPr>
          <w:rFonts w:ascii="Times New Roman" w:hAnsi="Times New Roman" w:cs="Times New Roman"/>
          <w:sz w:val="24"/>
          <w:szCs w:val="24"/>
        </w:rPr>
      </w:pPr>
      <w:r w:rsidRPr="00491A66">
        <w:rPr>
          <w:rFonts w:ascii="Times New Roman" w:hAnsi="Times New Roman" w:cs="Times New Roman"/>
          <w:sz w:val="24"/>
          <w:szCs w:val="24"/>
        </w:rPr>
        <w:t>For the developing countries, protectionism has been argued as protecting infant industries since such sectors are still not in positions of enjoying the economies of scales</w:t>
      </w:r>
      <w:r w:rsidR="00D252BD">
        <w:rPr>
          <w:rFonts w:ascii="Times New Roman" w:hAnsi="Times New Roman" w:cs="Times New Roman"/>
          <w:sz w:val="24"/>
          <w:szCs w:val="24"/>
        </w:rPr>
        <w:t xml:space="preserve"> (Cavusgil, Knight &amp; Reseinberger, 2017)</w:t>
      </w:r>
      <w:r w:rsidRPr="00491A66">
        <w:rPr>
          <w:rFonts w:ascii="Times New Roman" w:hAnsi="Times New Roman" w:cs="Times New Roman"/>
          <w:sz w:val="24"/>
          <w:szCs w:val="24"/>
        </w:rPr>
        <w:t>. Consequently, the infant industry pressurizes its government to protect it from foreign competitors by imposing trade restrictions until it matures enough to have its competitive advantages. However, economists argue that the effects is that the protected industry grows to and then begins extending the benefits of government protection until it turns into oligopoly (Aboushi, 2010).</w:t>
      </w:r>
      <w:r w:rsidR="00D23A75" w:rsidRPr="00D23A75">
        <w:rPr>
          <w:rFonts w:ascii="Times New Roman" w:hAnsi="Times New Roman" w:cs="Times New Roman"/>
          <w:sz w:val="24"/>
          <w:szCs w:val="24"/>
        </w:rPr>
        <w:br w:type="page"/>
      </w:r>
    </w:p>
    <w:p w:rsidR="00FB69D3" w:rsidRPr="00A74AF8" w:rsidRDefault="00D23A75" w:rsidP="00A74AF8">
      <w:pPr>
        <w:spacing w:after="0" w:line="480" w:lineRule="auto"/>
        <w:contextualSpacing/>
        <w:jc w:val="center"/>
        <w:rPr>
          <w:rFonts w:ascii="Times New Roman" w:hAnsi="Times New Roman" w:cs="Times New Roman"/>
          <w:sz w:val="24"/>
          <w:szCs w:val="24"/>
        </w:rPr>
      </w:pPr>
      <w:r w:rsidRPr="00A74AF8">
        <w:rPr>
          <w:rFonts w:ascii="Times New Roman" w:hAnsi="Times New Roman" w:cs="Times New Roman"/>
          <w:sz w:val="24"/>
          <w:szCs w:val="24"/>
        </w:rPr>
        <w:t>References</w:t>
      </w:r>
    </w:p>
    <w:p w:rsidR="00D252BD" w:rsidRPr="00A74AF8" w:rsidRDefault="00D252BD" w:rsidP="00A74AF8">
      <w:pPr>
        <w:spacing w:after="0" w:line="480" w:lineRule="auto"/>
        <w:ind w:left="720" w:hanging="720"/>
        <w:contextualSpacing/>
        <w:rPr>
          <w:rFonts w:ascii="Times New Roman" w:hAnsi="Times New Roman" w:cs="Times New Roman"/>
          <w:sz w:val="24"/>
          <w:szCs w:val="24"/>
        </w:rPr>
      </w:pPr>
      <w:r w:rsidRPr="00A74AF8">
        <w:rPr>
          <w:rFonts w:ascii="Times New Roman" w:hAnsi="Times New Roman" w:cs="Times New Roman"/>
          <w:sz w:val="24"/>
          <w:szCs w:val="24"/>
        </w:rPr>
        <w:t>Aboushi, S. (2010). Trade protectionism: Reasons and outcomes</w:t>
      </w:r>
      <w:r w:rsidRPr="00A74AF8">
        <w:rPr>
          <w:rFonts w:ascii="Times New Roman" w:hAnsi="Times New Roman" w:cs="Times New Roman"/>
          <w:i/>
          <w:sz w:val="24"/>
          <w:szCs w:val="24"/>
        </w:rPr>
        <w:t xml:space="preserve">. Competitiveness Review: An </w:t>
      </w:r>
      <w:r w:rsidRPr="00A74AF8">
        <w:rPr>
          <w:rFonts w:ascii="Times New Roman" w:hAnsi="Times New Roman" w:cs="Times New Roman"/>
          <w:i/>
          <w:sz w:val="24"/>
          <w:szCs w:val="24"/>
        </w:rPr>
        <w:tab/>
        <w:t>International Business Journal</w:t>
      </w:r>
      <w:r w:rsidRPr="00A74AF8">
        <w:rPr>
          <w:rFonts w:ascii="Times New Roman" w:hAnsi="Times New Roman" w:cs="Times New Roman"/>
          <w:sz w:val="24"/>
          <w:szCs w:val="24"/>
        </w:rPr>
        <w:t>, 20 (5): 384-394.</w:t>
      </w:r>
    </w:p>
    <w:p w:rsidR="00D252BD" w:rsidRPr="00A74AF8" w:rsidRDefault="00D252BD" w:rsidP="00A74AF8">
      <w:pPr>
        <w:spacing w:after="0" w:line="480" w:lineRule="auto"/>
        <w:ind w:left="720" w:hanging="720"/>
        <w:contextualSpacing/>
        <w:rPr>
          <w:rFonts w:ascii="Times New Roman" w:hAnsi="Times New Roman" w:cs="Times New Roman"/>
          <w:sz w:val="24"/>
          <w:szCs w:val="24"/>
        </w:rPr>
      </w:pPr>
      <w:r w:rsidRPr="00A74AF8">
        <w:rPr>
          <w:rFonts w:ascii="Times New Roman" w:hAnsi="Times New Roman" w:cs="Times New Roman"/>
          <w:sz w:val="24"/>
          <w:szCs w:val="24"/>
        </w:rPr>
        <w:t xml:space="preserve">Cavusgil, T.S., Knight, G. &amp; Reseinberger, J. (2017). </w:t>
      </w:r>
      <w:r w:rsidRPr="00A74AF8">
        <w:rPr>
          <w:rFonts w:ascii="Times New Roman" w:hAnsi="Times New Roman" w:cs="Times New Roman"/>
          <w:i/>
          <w:sz w:val="24"/>
          <w:szCs w:val="24"/>
        </w:rPr>
        <w:t xml:space="preserve">International Business: the New realities: </w:t>
      </w:r>
      <w:r w:rsidRPr="00A74AF8">
        <w:rPr>
          <w:rFonts w:ascii="Times New Roman" w:hAnsi="Times New Roman" w:cs="Times New Roman"/>
          <w:i/>
          <w:sz w:val="24"/>
          <w:szCs w:val="24"/>
        </w:rPr>
        <w:tab/>
        <w:t>Global edition, 4</w:t>
      </w:r>
      <w:r w:rsidRPr="00A74AF8">
        <w:rPr>
          <w:rFonts w:ascii="Times New Roman" w:hAnsi="Times New Roman" w:cs="Times New Roman"/>
          <w:i/>
          <w:sz w:val="24"/>
          <w:szCs w:val="24"/>
          <w:vertAlign w:val="superscript"/>
        </w:rPr>
        <w:t>th</w:t>
      </w:r>
      <w:r w:rsidRPr="00A74AF8">
        <w:rPr>
          <w:rFonts w:ascii="Times New Roman" w:hAnsi="Times New Roman" w:cs="Times New Roman"/>
          <w:i/>
          <w:sz w:val="24"/>
          <w:szCs w:val="24"/>
        </w:rPr>
        <w:t xml:space="preserve"> ed.</w:t>
      </w:r>
      <w:r w:rsidRPr="00A74AF8">
        <w:rPr>
          <w:rFonts w:ascii="Times New Roman" w:hAnsi="Times New Roman" w:cs="Times New Roman"/>
          <w:sz w:val="24"/>
          <w:szCs w:val="24"/>
        </w:rPr>
        <w:t xml:space="preserve"> Boston: Pearson.</w:t>
      </w:r>
    </w:p>
    <w:p w:rsidR="00D252BD" w:rsidRPr="00A74AF8" w:rsidRDefault="00D252BD" w:rsidP="00A74AF8">
      <w:pPr>
        <w:spacing w:after="0" w:line="480" w:lineRule="auto"/>
        <w:ind w:left="720" w:hanging="720"/>
        <w:contextualSpacing/>
        <w:rPr>
          <w:rFonts w:ascii="Times New Roman" w:hAnsi="Times New Roman" w:cs="Times New Roman"/>
          <w:sz w:val="24"/>
          <w:szCs w:val="24"/>
        </w:rPr>
      </w:pPr>
      <w:r w:rsidRPr="00A74AF8">
        <w:rPr>
          <w:rFonts w:ascii="Times New Roman" w:hAnsi="Times New Roman" w:cs="Times New Roman"/>
          <w:sz w:val="24"/>
          <w:szCs w:val="24"/>
        </w:rPr>
        <w:t xml:space="preserve">Chauvin, D. N. &amp; Priscila, R. (2012). The Welfare Impact of </w:t>
      </w:r>
      <w:r w:rsidR="00A74AF8">
        <w:rPr>
          <w:rFonts w:ascii="Times New Roman" w:hAnsi="Times New Roman" w:cs="Times New Roman"/>
          <w:sz w:val="24"/>
          <w:szCs w:val="24"/>
        </w:rPr>
        <w:t xml:space="preserve">Protectionism in Latin America: </w:t>
      </w:r>
      <w:r w:rsidRPr="00A74AF8">
        <w:rPr>
          <w:rFonts w:ascii="Times New Roman" w:hAnsi="Times New Roman" w:cs="Times New Roman"/>
          <w:sz w:val="24"/>
          <w:szCs w:val="24"/>
        </w:rPr>
        <w:t xml:space="preserve">Evaluation of Alternative Scenarios. </w:t>
      </w:r>
      <w:r w:rsidRPr="00A74AF8">
        <w:rPr>
          <w:rFonts w:ascii="Times New Roman" w:hAnsi="Times New Roman" w:cs="Times New Roman"/>
          <w:i/>
          <w:sz w:val="24"/>
          <w:szCs w:val="24"/>
        </w:rPr>
        <w:t>24ANALE</w:t>
      </w:r>
      <w:bookmarkStart w:id="0" w:name="_GoBack"/>
      <w:bookmarkEnd w:id="0"/>
      <w:r w:rsidRPr="00A74AF8">
        <w:rPr>
          <w:rFonts w:ascii="Times New Roman" w:hAnsi="Times New Roman" w:cs="Times New Roman"/>
          <w:i/>
          <w:sz w:val="24"/>
          <w:szCs w:val="24"/>
        </w:rPr>
        <w:t>S Asociacion Argentina de Economia</w:t>
      </w:r>
      <w:r w:rsidR="00A74AF8">
        <w:rPr>
          <w:rFonts w:ascii="Times New Roman" w:hAnsi="Times New Roman" w:cs="Times New Roman"/>
          <w:i/>
          <w:sz w:val="24"/>
          <w:szCs w:val="24"/>
        </w:rPr>
        <w:t xml:space="preserve"> </w:t>
      </w:r>
      <w:r w:rsidRPr="00A74AF8">
        <w:rPr>
          <w:rFonts w:ascii="Times New Roman" w:hAnsi="Times New Roman" w:cs="Times New Roman"/>
          <w:i/>
          <w:sz w:val="24"/>
          <w:szCs w:val="24"/>
        </w:rPr>
        <w:t>Politica XLVII Reunión Anual</w:t>
      </w:r>
      <w:r w:rsidR="00A74AF8">
        <w:rPr>
          <w:rFonts w:ascii="Times New Roman" w:hAnsi="Times New Roman" w:cs="Times New Roman"/>
          <w:sz w:val="24"/>
          <w:szCs w:val="24"/>
        </w:rPr>
        <w:t xml:space="preserve">. Retrieved from </w:t>
      </w:r>
      <w:hyperlink r:id="rId7" w:history="1">
        <w:r w:rsidRPr="00A74AF8">
          <w:rPr>
            <w:rStyle w:val="Hyperlink"/>
            <w:rFonts w:ascii="Times New Roman" w:hAnsi="Times New Roman" w:cs="Times New Roman"/>
            <w:sz w:val="24"/>
            <w:szCs w:val="24"/>
          </w:rPr>
          <w:t>http://www.aaep.org.ar/anales/works/works2012/Depetris.pdf</w:t>
        </w:r>
      </w:hyperlink>
    </w:p>
    <w:p w:rsidR="00D252BD" w:rsidRPr="00A74AF8" w:rsidRDefault="00D252BD" w:rsidP="00A74AF8">
      <w:pPr>
        <w:spacing w:after="0" w:line="480" w:lineRule="auto"/>
        <w:ind w:left="720" w:hanging="720"/>
        <w:contextualSpacing/>
        <w:rPr>
          <w:rFonts w:ascii="Times New Roman" w:hAnsi="Times New Roman" w:cs="Times New Roman"/>
          <w:sz w:val="24"/>
          <w:szCs w:val="24"/>
        </w:rPr>
      </w:pPr>
      <w:r w:rsidRPr="00A74AF8">
        <w:rPr>
          <w:rFonts w:ascii="Times New Roman" w:hAnsi="Times New Roman" w:cs="Times New Roman"/>
          <w:sz w:val="24"/>
          <w:szCs w:val="24"/>
        </w:rPr>
        <w:t>Eric, M. (2017). Why Trump’s ‘Big Border Tax’ Gets Taken Seriously: QuickTake Q&amp;A.</w:t>
      </w:r>
      <w:r w:rsidR="00A74AF8">
        <w:rPr>
          <w:rFonts w:ascii="Times New Roman" w:hAnsi="Times New Roman" w:cs="Times New Roman"/>
          <w:i/>
          <w:sz w:val="24"/>
          <w:szCs w:val="24"/>
        </w:rPr>
        <w:t xml:space="preserve"> </w:t>
      </w:r>
      <w:r w:rsidRPr="00A74AF8">
        <w:rPr>
          <w:rFonts w:ascii="Times New Roman" w:hAnsi="Times New Roman" w:cs="Times New Roman"/>
          <w:i/>
          <w:sz w:val="24"/>
          <w:szCs w:val="24"/>
        </w:rPr>
        <w:t>Bloomberg</w:t>
      </w:r>
      <w:r w:rsidR="00A74AF8">
        <w:rPr>
          <w:rFonts w:ascii="Times New Roman" w:hAnsi="Times New Roman" w:cs="Times New Roman"/>
          <w:sz w:val="24"/>
          <w:szCs w:val="24"/>
        </w:rPr>
        <w:t xml:space="preserve">. Retrieved from </w:t>
      </w:r>
      <w:hyperlink r:id="rId8" w:history="1">
        <w:r w:rsidR="00A74AF8" w:rsidRPr="002E1533">
          <w:rPr>
            <w:rStyle w:val="Hyperlink"/>
            <w:rFonts w:ascii="Times New Roman" w:hAnsi="Times New Roman" w:cs="Times New Roman"/>
            <w:sz w:val="24"/>
            <w:szCs w:val="24"/>
          </w:rPr>
          <w:t>https://www.bloomberg.com/politics/articles/2017?01?18/why?trump?s?tariff?threats?get</w:t>
        </w:r>
        <w:r w:rsidR="00A74AF8" w:rsidRPr="002E1533">
          <w:rPr>
            <w:rStyle w:val="Hyperlink"/>
            <w:rFonts w:ascii="Times New Roman" w:hAnsi="Times New Roman" w:cs="Times New Roman"/>
            <w:sz w:val="24"/>
            <w:szCs w:val="24"/>
          </w:rPr>
          <w:tab/>
          <w:t>?taken?so?seriously?quicktake?q?a</w:t>
        </w:r>
      </w:hyperlink>
    </w:p>
    <w:p w:rsidR="00D252BD" w:rsidRPr="00A74AF8" w:rsidRDefault="00D252BD" w:rsidP="00A74AF8">
      <w:pPr>
        <w:spacing w:after="0" w:line="480" w:lineRule="auto"/>
        <w:ind w:left="720" w:hanging="720"/>
        <w:contextualSpacing/>
        <w:rPr>
          <w:rFonts w:ascii="Times New Roman" w:hAnsi="Times New Roman" w:cs="Times New Roman"/>
          <w:sz w:val="24"/>
          <w:szCs w:val="24"/>
        </w:rPr>
      </w:pPr>
      <w:r w:rsidRPr="00A74AF8">
        <w:rPr>
          <w:rFonts w:ascii="Times New Roman" w:hAnsi="Times New Roman" w:cs="Times New Roman"/>
          <w:sz w:val="24"/>
          <w:szCs w:val="24"/>
        </w:rPr>
        <w:t>Trump, D. (2016). Declaring American Economic Independence.</w:t>
      </w:r>
      <w:r w:rsidR="00A74AF8">
        <w:rPr>
          <w:rFonts w:ascii="Times New Roman" w:hAnsi="Times New Roman" w:cs="Times New Roman"/>
          <w:sz w:val="24"/>
          <w:szCs w:val="24"/>
        </w:rPr>
        <w:t xml:space="preserve"> Donald J. Trump for President. </w:t>
      </w:r>
      <w:r w:rsidRPr="00A74AF8">
        <w:rPr>
          <w:rFonts w:ascii="Times New Roman" w:hAnsi="Times New Roman" w:cs="Times New Roman"/>
          <w:i/>
          <w:sz w:val="24"/>
          <w:szCs w:val="24"/>
        </w:rPr>
        <w:t>Retrieved from</w:t>
      </w:r>
      <w:r w:rsidR="00A74AF8">
        <w:rPr>
          <w:rFonts w:ascii="Times New Roman" w:hAnsi="Times New Roman" w:cs="Times New Roman"/>
          <w:sz w:val="24"/>
          <w:szCs w:val="24"/>
        </w:rPr>
        <w:t xml:space="preserve"> </w:t>
      </w:r>
      <w:hyperlink r:id="rId9" w:history="1">
        <w:r w:rsidRPr="00A74AF8">
          <w:rPr>
            <w:rStyle w:val="Hyperlink"/>
            <w:rFonts w:ascii="Times New Roman" w:hAnsi="Times New Roman" w:cs="Times New Roman"/>
            <w:sz w:val="24"/>
            <w:szCs w:val="24"/>
          </w:rPr>
          <w:t>https://assets.donaldjtrump.com/DJT_DeclaringAmericanEconomicIndependence.pdf</w:t>
        </w:r>
      </w:hyperlink>
    </w:p>
    <w:p w:rsidR="00D252BD" w:rsidRPr="00A74AF8" w:rsidRDefault="00D252BD" w:rsidP="00A74AF8">
      <w:pPr>
        <w:spacing w:after="0" w:line="480" w:lineRule="auto"/>
        <w:ind w:left="720" w:hanging="720"/>
        <w:contextualSpacing/>
        <w:rPr>
          <w:rFonts w:ascii="Times New Roman" w:hAnsi="Times New Roman" w:cs="Times New Roman"/>
          <w:sz w:val="24"/>
          <w:szCs w:val="24"/>
        </w:rPr>
      </w:pPr>
      <w:r w:rsidRPr="00A74AF8">
        <w:rPr>
          <w:rFonts w:ascii="Times New Roman" w:hAnsi="Times New Roman" w:cs="Times New Roman"/>
          <w:sz w:val="24"/>
          <w:szCs w:val="24"/>
        </w:rPr>
        <w:t>Yan, D. &amp; Whalley, J. (2012). Gains and Losses from Pot</w:t>
      </w:r>
      <w:r w:rsidR="00A74AF8">
        <w:rPr>
          <w:rFonts w:ascii="Times New Roman" w:hAnsi="Times New Roman" w:cs="Times New Roman"/>
          <w:sz w:val="24"/>
          <w:szCs w:val="24"/>
        </w:rPr>
        <w:t xml:space="preserve">ential Bilateral US-China Trade </w:t>
      </w:r>
      <w:r w:rsidRPr="00A74AF8">
        <w:rPr>
          <w:rFonts w:ascii="Times New Roman" w:hAnsi="Times New Roman" w:cs="Times New Roman"/>
          <w:sz w:val="24"/>
          <w:szCs w:val="24"/>
        </w:rPr>
        <w:t xml:space="preserve">Retaliation. </w:t>
      </w:r>
      <w:r w:rsidRPr="00A74AF8">
        <w:rPr>
          <w:rFonts w:ascii="Times New Roman" w:hAnsi="Times New Roman" w:cs="Times New Roman"/>
          <w:i/>
          <w:sz w:val="24"/>
          <w:szCs w:val="24"/>
        </w:rPr>
        <w:t>Economic Modelling29 (6). Elsevier B.V.: 2226–36</w:t>
      </w:r>
      <w:r w:rsidR="00A74AF8">
        <w:rPr>
          <w:rFonts w:ascii="Times New Roman" w:hAnsi="Times New Roman" w:cs="Times New Roman"/>
          <w:sz w:val="24"/>
          <w:szCs w:val="24"/>
        </w:rPr>
        <w:t xml:space="preserve">. </w:t>
      </w:r>
      <w:r w:rsidRPr="00A74AF8">
        <w:rPr>
          <w:rFonts w:ascii="Times New Roman" w:hAnsi="Times New Roman" w:cs="Times New Roman"/>
          <w:sz w:val="24"/>
          <w:szCs w:val="24"/>
        </w:rPr>
        <w:t>doi:10.1016/j.econmod.2012.07.001.</w:t>
      </w:r>
    </w:p>
    <w:sectPr w:rsidR="00D252BD" w:rsidRPr="00A74AF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6E7" w:rsidRDefault="000D06E7" w:rsidP="00491A66">
      <w:pPr>
        <w:spacing w:after="0" w:line="240" w:lineRule="auto"/>
      </w:pPr>
      <w:r>
        <w:separator/>
      </w:r>
    </w:p>
  </w:endnote>
  <w:endnote w:type="continuationSeparator" w:id="0">
    <w:p w:rsidR="000D06E7" w:rsidRDefault="000D06E7" w:rsidP="00491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6E7" w:rsidRDefault="000D06E7" w:rsidP="00491A66">
      <w:pPr>
        <w:spacing w:after="0" w:line="240" w:lineRule="auto"/>
      </w:pPr>
      <w:r>
        <w:separator/>
      </w:r>
    </w:p>
  </w:footnote>
  <w:footnote w:type="continuationSeparator" w:id="0">
    <w:p w:rsidR="000D06E7" w:rsidRDefault="000D06E7" w:rsidP="00491A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1A66" w:rsidRPr="00491A66" w:rsidRDefault="00491A66">
    <w:pPr>
      <w:pStyle w:val="Header"/>
      <w:jc w:val="right"/>
      <w:rPr>
        <w:rFonts w:ascii="Times New Roman" w:hAnsi="Times New Roman" w:cs="Times New Roman"/>
        <w:sz w:val="24"/>
        <w:szCs w:val="24"/>
      </w:rPr>
    </w:pPr>
    <w:r w:rsidRPr="00491A66">
      <w:rPr>
        <w:rFonts w:ascii="Times New Roman" w:hAnsi="Times New Roman" w:cs="Times New Roman"/>
        <w:sz w:val="24"/>
        <w:szCs w:val="24"/>
      </w:rPr>
      <w:t>TRADE PROTECTIONISM</w:t>
    </w:r>
    <w:r w:rsidRPr="00491A66">
      <w:rPr>
        <w:rFonts w:ascii="Times New Roman" w:hAnsi="Times New Roman" w:cs="Times New Roman"/>
        <w:sz w:val="24"/>
        <w:szCs w:val="24"/>
      </w:rPr>
      <w:tab/>
    </w:r>
    <w:r w:rsidRPr="00491A66">
      <w:rPr>
        <w:rFonts w:ascii="Times New Roman" w:hAnsi="Times New Roman" w:cs="Times New Roman"/>
        <w:sz w:val="24"/>
        <w:szCs w:val="24"/>
      </w:rPr>
      <w:tab/>
    </w:r>
    <w:sdt>
      <w:sdtPr>
        <w:rPr>
          <w:rFonts w:ascii="Times New Roman" w:hAnsi="Times New Roman" w:cs="Times New Roman"/>
          <w:sz w:val="24"/>
          <w:szCs w:val="24"/>
        </w:rPr>
        <w:id w:val="189267820"/>
        <w:docPartObj>
          <w:docPartGallery w:val="Page Numbers (Top of Page)"/>
          <w:docPartUnique/>
        </w:docPartObj>
      </w:sdtPr>
      <w:sdtEndPr>
        <w:rPr>
          <w:noProof/>
        </w:rPr>
      </w:sdtEndPr>
      <w:sdtContent>
        <w:r w:rsidRPr="00491A66">
          <w:rPr>
            <w:rFonts w:ascii="Times New Roman" w:hAnsi="Times New Roman" w:cs="Times New Roman"/>
            <w:sz w:val="24"/>
            <w:szCs w:val="24"/>
          </w:rPr>
          <w:fldChar w:fldCharType="begin"/>
        </w:r>
        <w:r w:rsidRPr="00491A66">
          <w:rPr>
            <w:rFonts w:ascii="Times New Roman" w:hAnsi="Times New Roman" w:cs="Times New Roman"/>
            <w:sz w:val="24"/>
            <w:szCs w:val="24"/>
          </w:rPr>
          <w:instrText xml:space="preserve"> PAGE   \* MERGEFORMAT </w:instrText>
        </w:r>
        <w:r w:rsidRPr="00491A66">
          <w:rPr>
            <w:rFonts w:ascii="Times New Roman" w:hAnsi="Times New Roman" w:cs="Times New Roman"/>
            <w:sz w:val="24"/>
            <w:szCs w:val="24"/>
          </w:rPr>
          <w:fldChar w:fldCharType="separate"/>
        </w:r>
        <w:r w:rsidR="000D06E7">
          <w:rPr>
            <w:rFonts w:ascii="Times New Roman" w:hAnsi="Times New Roman" w:cs="Times New Roman"/>
            <w:noProof/>
            <w:sz w:val="24"/>
            <w:szCs w:val="24"/>
          </w:rPr>
          <w:t>1</w:t>
        </w:r>
        <w:r w:rsidRPr="00491A6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B78"/>
    <w:rsid w:val="00021F5F"/>
    <w:rsid w:val="000D06E7"/>
    <w:rsid w:val="0012544E"/>
    <w:rsid w:val="001B36AB"/>
    <w:rsid w:val="002D1362"/>
    <w:rsid w:val="00491A66"/>
    <w:rsid w:val="004948F3"/>
    <w:rsid w:val="00637FCC"/>
    <w:rsid w:val="00670A14"/>
    <w:rsid w:val="006F2B27"/>
    <w:rsid w:val="00896E14"/>
    <w:rsid w:val="008D787B"/>
    <w:rsid w:val="00A74AF8"/>
    <w:rsid w:val="00A86B78"/>
    <w:rsid w:val="00B9719A"/>
    <w:rsid w:val="00C80D62"/>
    <w:rsid w:val="00D23A75"/>
    <w:rsid w:val="00D252BD"/>
    <w:rsid w:val="00D44D34"/>
    <w:rsid w:val="00D93A26"/>
    <w:rsid w:val="00DD264F"/>
    <w:rsid w:val="00DE69CF"/>
    <w:rsid w:val="00EB5DAB"/>
    <w:rsid w:val="00F10046"/>
    <w:rsid w:val="00FB6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A75"/>
    <w:rPr>
      <w:color w:val="0563C1" w:themeColor="hyperlink"/>
      <w:u w:val="single"/>
    </w:rPr>
  </w:style>
  <w:style w:type="paragraph" w:styleId="Header">
    <w:name w:val="header"/>
    <w:basedOn w:val="Normal"/>
    <w:link w:val="HeaderChar"/>
    <w:uiPriority w:val="99"/>
    <w:unhideWhenUsed/>
    <w:rsid w:val="00491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A66"/>
  </w:style>
  <w:style w:type="paragraph" w:styleId="Footer">
    <w:name w:val="footer"/>
    <w:basedOn w:val="Normal"/>
    <w:link w:val="FooterChar"/>
    <w:uiPriority w:val="99"/>
    <w:unhideWhenUsed/>
    <w:rsid w:val="00491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A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23A75"/>
    <w:rPr>
      <w:color w:val="0563C1" w:themeColor="hyperlink"/>
      <w:u w:val="single"/>
    </w:rPr>
  </w:style>
  <w:style w:type="paragraph" w:styleId="Header">
    <w:name w:val="header"/>
    <w:basedOn w:val="Normal"/>
    <w:link w:val="HeaderChar"/>
    <w:uiPriority w:val="99"/>
    <w:unhideWhenUsed/>
    <w:rsid w:val="00491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A66"/>
  </w:style>
  <w:style w:type="paragraph" w:styleId="Footer">
    <w:name w:val="footer"/>
    <w:basedOn w:val="Normal"/>
    <w:link w:val="FooterChar"/>
    <w:uiPriority w:val="99"/>
    <w:unhideWhenUsed/>
    <w:rsid w:val="00491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A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oomberg.com/politics/articles/2017?01?18/why?trump?s?tariff?threats?get%09?taken?so?seriously?quicktake?q?a" TargetMode="External"/><Relationship Id="rId3" Type="http://schemas.openxmlformats.org/officeDocument/2006/relationships/settings" Target="settings.xml"/><Relationship Id="rId7" Type="http://schemas.openxmlformats.org/officeDocument/2006/relationships/hyperlink" Target="http://www.aaep.org.ar/anales/works/works2012/Depetris.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ssets.donaldjtrump.com/DJT_DeclaringAmericanEconomicIndependen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1291</Words>
  <Characters>7359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2019-02-25T21:40:00Z</dcterms:created>
  <dcterms:modified xsi:type="dcterms:W3CDTF">2019-02-25T21:40:00Z</dcterms:modified>
</cp:coreProperties>
</file>